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E55F" w14:textId="263DA43B" w:rsidR="00AF738E" w:rsidRPr="00D13518" w:rsidRDefault="00AF738E" w:rsidP="00AF738E">
      <w:pPr>
        <w:rPr>
          <w:rFonts w:ascii="Georgia" w:hAnsi="Georgia"/>
          <w:b/>
          <w:bCs/>
          <w:color w:val="C00000"/>
          <w:sz w:val="28"/>
          <w:szCs w:val="28"/>
        </w:rPr>
      </w:pPr>
      <w:r>
        <w:rPr>
          <w:rFonts w:ascii="Georgia" w:hAnsi="Georgia"/>
          <w:b/>
          <w:bCs/>
          <w:sz w:val="24"/>
          <w:szCs w:val="24"/>
        </w:rPr>
        <w:t xml:space="preserve">Kastelán/správce objektů </w:t>
      </w:r>
      <w:r w:rsidR="00AB3E22">
        <w:rPr>
          <w:rFonts w:ascii="Georgia" w:hAnsi="Georgia"/>
          <w:b/>
          <w:bCs/>
          <w:sz w:val="24"/>
          <w:szCs w:val="24"/>
        </w:rPr>
        <w:t xml:space="preserve">House </w:t>
      </w:r>
      <w:proofErr w:type="spellStart"/>
      <w:r w:rsidR="00AB3E22">
        <w:rPr>
          <w:rFonts w:ascii="Georgia" w:hAnsi="Georgia"/>
          <w:b/>
          <w:bCs/>
          <w:sz w:val="24"/>
          <w:szCs w:val="24"/>
        </w:rPr>
        <w:t>of</w:t>
      </w:r>
      <w:proofErr w:type="spellEnd"/>
      <w:r w:rsidR="00AB3E22">
        <w:rPr>
          <w:rFonts w:ascii="Georgia" w:hAnsi="Georgia"/>
          <w:b/>
          <w:bCs/>
          <w:sz w:val="24"/>
          <w:szCs w:val="24"/>
        </w:rPr>
        <w:t xml:space="preserve"> Lobkowicz </w:t>
      </w:r>
      <w:r>
        <w:rPr>
          <w:rFonts w:ascii="Georgia" w:hAnsi="Georgia"/>
          <w:b/>
          <w:bCs/>
          <w:sz w:val="24"/>
          <w:szCs w:val="24"/>
        </w:rPr>
        <w:t>v Nelahozevsi</w:t>
      </w:r>
    </w:p>
    <w:p w14:paraId="61775656" w14:textId="0297E0BB" w:rsidR="00AF738E" w:rsidRPr="0050178C" w:rsidRDefault="00AF738E" w:rsidP="0050178C">
      <w:pPr>
        <w:spacing w:after="0" w:line="300" w:lineRule="exact"/>
        <w:ind w:left="360"/>
        <w:jc w:val="both"/>
        <w:rPr>
          <w:rFonts w:ascii="Georgia" w:hAnsi="Georgia"/>
        </w:rPr>
      </w:pPr>
      <w:r w:rsidRPr="0050178C">
        <w:rPr>
          <w:rFonts w:ascii="Georgia" w:hAnsi="Georgia"/>
        </w:rPr>
        <w:t xml:space="preserve">Organizace House </w:t>
      </w:r>
      <w:proofErr w:type="spellStart"/>
      <w:r w:rsidRPr="0050178C">
        <w:rPr>
          <w:rFonts w:ascii="Georgia" w:hAnsi="Georgia"/>
        </w:rPr>
        <w:t>of</w:t>
      </w:r>
      <w:proofErr w:type="spellEnd"/>
      <w:r w:rsidRPr="0050178C">
        <w:rPr>
          <w:rFonts w:ascii="Georgia" w:hAnsi="Georgia"/>
        </w:rPr>
        <w:t xml:space="preserve"> Lobkowicz, která spravuje jednu z nejstarších a nejrozsáhlejších soukromých sbírek v Evropě hledá nového kolegu/kolegyni na pozici Kastelán</w:t>
      </w:r>
      <w:r w:rsidR="005E6DE1" w:rsidRPr="0050178C">
        <w:rPr>
          <w:rFonts w:ascii="Georgia" w:hAnsi="Georgia"/>
        </w:rPr>
        <w:t>a</w:t>
      </w:r>
      <w:r w:rsidR="00D85A16" w:rsidRPr="0050178C">
        <w:rPr>
          <w:rFonts w:ascii="Georgia" w:hAnsi="Georgia"/>
        </w:rPr>
        <w:t xml:space="preserve">. </w:t>
      </w:r>
    </w:p>
    <w:p w14:paraId="3A37FF94" w14:textId="284E706B" w:rsidR="00D85A16" w:rsidRPr="0050178C" w:rsidRDefault="00AF738E" w:rsidP="0050178C">
      <w:pPr>
        <w:spacing w:after="0" w:line="300" w:lineRule="exact"/>
        <w:ind w:left="360"/>
        <w:jc w:val="both"/>
        <w:rPr>
          <w:rFonts w:ascii="Georgia" w:hAnsi="Georgia"/>
        </w:rPr>
      </w:pPr>
      <w:r w:rsidRPr="0050178C">
        <w:rPr>
          <w:rFonts w:ascii="Georgia" w:hAnsi="Georgia"/>
        </w:rPr>
        <w:t>Kastelán zajišťuje správu a údržbu památkov</w:t>
      </w:r>
      <w:r w:rsidR="00D85A16" w:rsidRPr="0050178C">
        <w:rPr>
          <w:rFonts w:ascii="Georgia" w:hAnsi="Georgia"/>
        </w:rPr>
        <w:t xml:space="preserve">ých objektů zámku Nelahozeves a Rodného domu Antonína Dvořáka. Dále spravuje další objekty a provádí údržbu penzionu Fara, Marina, bistru Skála. </w:t>
      </w:r>
    </w:p>
    <w:p w14:paraId="5847F207" w14:textId="77777777" w:rsidR="00D85A16" w:rsidRDefault="00D85A16" w:rsidP="0050178C">
      <w:pPr>
        <w:spacing w:after="0" w:line="300" w:lineRule="exact"/>
        <w:rPr>
          <w:rFonts w:ascii="Georgia" w:hAnsi="Georgia"/>
          <w:b/>
          <w:bCs/>
        </w:rPr>
      </w:pPr>
    </w:p>
    <w:p w14:paraId="11549E8B" w14:textId="77645825" w:rsidR="00AF738E" w:rsidRPr="0050178C" w:rsidRDefault="00AF738E" w:rsidP="0050178C">
      <w:pPr>
        <w:spacing w:after="0" w:line="300" w:lineRule="exact"/>
        <w:ind w:left="360"/>
        <w:rPr>
          <w:rFonts w:ascii="Georgia" w:hAnsi="Georgia"/>
          <w:b/>
          <w:bCs/>
        </w:rPr>
      </w:pPr>
      <w:r w:rsidRPr="0050178C">
        <w:rPr>
          <w:rFonts w:ascii="Georgia" w:hAnsi="Georgia"/>
          <w:b/>
          <w:bCs/>
        </w:rPr>
        <w:t>Hlavní odpovědnosti:</w:t>
      </w:r>
    </w:p>
    <w:p w14:paraId="765302CD" w14:textId="77777777" w:rsidR="00AF738E" w:rsidRDefault="00AF738E" w:rsidP="0050178C">
      <w:pPr>
        <w:spacing w:after="0" w:line="300" w:lineRule="exact"/>
        <w:rPr>
          <w:rFonts w:ascii="Georgia" w:hAnsi="Georgia"/>
          <w:b/>
          <w:bCs/>
        </w:rPr>
      </w:pPr>
    </w:p>
    <w:p w14:paraId="1324FACD" w14:textId="21CB0586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p</w:t>
      </w:r>
      <w:r w:rsidR="00D85A16" w:rsidRPr="0050178C">
        <w:rPr>
          <w:rFonts w:ascii="Georgia" w:hAnsi="Georgia"/>
        </w:rPr>
        <w:t>lná odpovědnost za komplexní provoz svěřené nemovitosti: otevření, uzavření, údržba, úklid, ostraha</w:t>
      </w:r>
    </w:p>
    <w:p w14:paraId="4975C24A" w14:textId="049FAB71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s</w:t>
      </w:r>
      <w:r w:rsidR="00D85A16" w:rsidRPr="0050178C">
        <w:rPr>
          <w:rFonts w:ascii="Georgia" w:hAnsi="Georgia"/>
        </w:rPr>
        <w:t xml:space="preserve">estavovat plán údržby </w:t>
      </w:r>
    </w:p>
    <w:p w14:paraId="5D4F3FB0" w14:textId="7C80C5A5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t</w:t>
      </w:r>
      <w:r w:rsidR="00D85A16" w:rsidRPr="0050178C">
        <w:rPr>
          <w:rFonts w:ascii="Georgia" w:hAnsi="Georgia"/>
        </w:rPr>
        <w:t>echnická podpora při zajišťování společenských</w:t>
      </w:r>
      <w:r w:rsidR="0027148C" w:rsidRPr="0050178C">
        <w:rPr>
          <w:rFonts w:ascii="Georgia" w:hAnsi="Georgia"/>
        </w:rPr>
        <w:t>/</w:t>
      </w:r>
      <w:r w:rsidRPr="0050178C">
        <w:rPr>
          <w:rFonts w:ascii="Georgia" w:hAnsi="Georgia"/>
        </w:rPr>
        <w:t>eventových akcí</w:t>
      </w:r>
      <w:r w:rsidR="00D85A16" w:rsidRPr="0050178C">
        <w:rPr>
          <w:rFonts w:ascii="Georgia" w:hAnsi="Georgia"/>
        </w:rPr>
        <w:t xml:space="preserve"> konaných ve svěřené nemovitosti</w:t>
      </w:r>
    </w:p>
    <w:p w14:paraId="10C9CDE6" w14:textId="089135E4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v</w:t>
      </w:r>
      <w:r w:rsidR="00D85A16" w:rsidRPr="0050178C">
        <w:rPr>
          <w:rFonts w:ascii="Georgia" w:hAnsi="Georgia"/>
        </w:rPr>
        <w:t>edení týmu podřízených</w:t>
      </w:r>
    </w:p>
    <w:p w14:paraId="28ECAE5F" w14:textId="6A75D6A6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ř</w:t>
      </w:r>
      <w:r w:rsidR="00D85A16" w:rsidRPr="0050178C">
        <w:rPr>
          <w:rFonts w:ascii="Georgia" w:hAnsi="Georgia"/>
        </w:rPr>
        <w:t>ešení havarijních stavů a krizových situací</w:t>
      </w:r>
    </w:p>
    <w:p w14:paraId="1AEA46BC" w14:textId="57048EA1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p</w:t>
      </w:r>
      <w:r w:rsidR="00D85A16" w:rsidRPr="0050178C">
        <w:rPr>
          <w:rFonts w:ascii="Georgia" w:hAnsi="Georgia"/>
        </w:rPr>
        <w:t>ravidelný reporting a vedení provozní dokumentace</w:t>
      </w:r>
    </w:p>
    <w:p w14:paraId="28A85411" w14:textId="189A3AD5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k</w:t>
      </w:r>
      <w:r w:rsidR="00D85A16" w:rsidRPr="0050178C">
        <w:rPr>
          <w:rFonts w:ascii="Georgia" w:hAnsi="Georgia"/>
        </w:rPr>
        <w:t>omunikace s orgány státní správy, servisními firmami, dodavateli a ostatními dotčenými stranami</w:t>
      </w:r>
    </w:p>
    <w:p w14:paraId="06B35275" w14:textId="77777777" w:rsidR="00AF738E" w:rsidRDefault="00AF738E" w:rsidP="0050178C">
      <w:pPr>
        <w:spacing w:after="0" w:line="300" w:lineRule="exact"/>
        <w:rPr>
          <w:rFonts w:ascii="Georgia" w:eastAsia="Times New Roman" w:hAnsi="Georgia" w:cs="Open Sans"/>
          <w:color w:val="342E40"/>
          <w:lang w:eastAsia="cs-CZ"/>
        </w:rPr>
      </w:pPr>
    </w:p>
    <w:p w14:paraId="286F11D2" w14:textId="77777777" w:rsidR="00AF738E" w:rsidRPr="0050178C" w:rsidRDefault="00AF738E" w:rsidP="0050178C">
      <w:pPr>
        <w:spacing w:after="0" w:line="300" w:lineRule="exact"/>
        <w:ind w:left="360"/>
        <w:rPr>
          <w:rFonts w:ascii="Georgia" w:hAnsi="Georgia"/>
          <w:b/>
          <w:bCs/>
        </w:rPr>
      </w:pPr>
      <w:r w:rsidRPr="0050178C">
        <w:rPr>
          <w:rFonts w:ascii="Georgia" w:hAnsi="Georgia"/>
          <w:b/>
          <w:bCs/>
        </w:rPr>
        <w:t>Ideální dovednosti:</w:t>
      </w:r>
    </w:p>
    <w:p w14:paraId="480B6B6C" w14:textId="77777777" w:rsidR="00AF738E" w:rsidRPr="00BE2230" w:rsidRDefault="00AF738E" w:rsidP="0050178C">
      <w:pPr>
        <w:spacing w:after="0" w:line="300" w:lineRule="exact"/>
        <w:rPr>
          <w:rFonts w:ascii="Georgia" w:hAnsi="Georgia"/>
          <w:b/>
          <w:bCs/>
        </w:rPr>
      </w:pPr>
    </w:p>
    <w:p w14:paraId="562CEA47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středoškolské vzdělání s maturitou</w:t>
      </w:r>
    </w:p>
    <w:p w14:paraId="14247991" w14:textId="67304FA3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 xml:space="preserve">praxe na obdobné pozici </w:t>
      </w:r>
      <w:r w:rsidR="007D652A" w:rsidRPr="0050178C">
        <w:rPr>
          <w:rFonts w:ascii="Georgia" w:hAnsi="Georgia"/>
        </w:rPr>
        <w:t>výhodou</w:t>
      </w:r>
    </w:p>
    <w:p w14:paraId="565865FF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schopnost vést malý tým lidí</w:t>
      </w:r>
    </w:p>
    <w:p w14:paraId="57AAF6F9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zodpovědnost, samostatnost, spolehlivost</w:t>
      </w:r>
    </w:p>
    <w:p w14:paraId="184DDBEE" w14:textId="5E520F23" w:rsidR="00D85A16" w:rsidRPr="0050178C" w:rsidRDefault="00AB3E2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manuální zručnost</w:t>
      </w:r>
    </w:p>
    <w:p w14:paraId="7DFAE956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znalosti v oblasti údržby a provozu budov</w:t>
      </w:r>
    </w:p>
    <w:p w14:paraId="1DD68B12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orientace v oblasti památkové ochrany objektů</w:t>
      </w:r>
    </w:p>
    <w:p w14:paraId="4AA1EAB6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dobrá znalost MS Office</w:t>
      </w:r>
    </w:p>
    <w:p w14:paraId="1FB5E25B" w14:textId="259CA26C" w:rsidR="00BB015E" w:rsidRPr="0050178C" w:rsidRDefault="00BB015E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 xml:space="preserve">komunikativní znalost anglického jazyka </w:t>
      </w:r>
      <w:r w:rsidRPr="0050178C">
        <w:rPr>
          <w:rFonts w:ascii="Georgia" w:hAnsi="Georgia"/>
        </w:rPr>
        <w:softHyphen/>
      </w:r>
      <w:r w:rsidRPr="0050178C">
        <w:rPr>
          <w:rFonts w:ascii="Georgia" w:hAnsi="Georgia"/>
        </w:rPr>
        <w:softHyphen/>
      </w:r>
      <w:r w:rsidRPr="0050178C">
        <w:rPr>
          <w:rFonts w:ascii="Georgia" w:hAnsi="Georgia"/>
        </w:rPr>
        <w:softHyphen/>
      </w:r>
      <w:r w:rsidRPr="0050178C">
        <w:rPr>
          <w:rFonts w:ascii="Georgia" w:hAnsi="Georgia"/>
        </w:rPr>
        <w:softHyphen/>
      </w:r>
      <w:r w:rsidRPr="0050178C">
        <w:rPr>
          <w:rFonts w:ascii="Georgia" w:hAnsi="Georgia"/>
        </w:rPr>
        <w:softHyphen/>
      </w:r>
      <w:r w:rsidR="00274D55" w:rsidRPr="0050178C">
        <w:rPr>
          <w:rFonts w:ascii="Georgia" w:hAnsi="Georgia"/>
        </w:rPr>
        <w:t>výhodou</w:t>
      </w:r>
    </w:p>
    <w:p w14:paraId="40B6124C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řidičský průkaz skup. B</w:t>
      </w:r>
    </w:p>
    <w:p w14:paraId="23E8C0B5" w14:textId="77777777" w:rsidR="00D85A16" w:rsidRPr="0050178C" w:rsidRDefault="00D85A16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beztrestnost</w:t>
      </w:r>
    </w:p>
    <w:p w14:paraId="76BF4EEF" w14:textId="77777777" w:rsidR="00AF738E" w:rsidRPr="00351EC2" w:rsidRDefault="00AF738E" w:rsidP="0050178C">
      <w:pPr>
        <w:spacing w:after="0" w:line="300" w:lineRule="exact"/>
        <w:ind w:left="720"/>
        <w:rPr>
          <w:rFonts w:ascii="Georgia" w:eastAsia="Times New Roman" w:hAnsi="Georgia" w:cs="Open Sans"/>
          <w:color w:val="342E40"/>
          <w:lang w:eastAsia="cs-CZ"/>
        </w:rPr>
      </w:pPr>
    </w:p>
    <w:p w14:paraId="2444157F" w14:textId="77777777" w:rsidR="00AF738E" w:rsidRPr="0050178C" w:rsidRDefault="00AF738E" w:rsidP="0050178C">
      <w:pPr>
        <w:spacing w:after="0" w:line="300" w:lineRule="exact"/>
        <w:ind w:left="360"/>
        <w:rPr>
          <w:rFonts w:ascii="Georgia" w:hAnsi="Georgia"/>
          <w:b/>
          <w:bCs/>
        </w:rPr>
      </w:pPr>
      <w:r w:rsidRPr="0050178C">
        <w:rPr>
          <w:rFonts w:ascii="Georgia" w:hAnsi="Georgia"/>
          <w:b/>
          <w:bCs/>
        </w:rPr>
        <w:t>Nabízíme:</w:t>
      </w:r>
    </w:p>
    <w:p w14:paraId="62F9678D" w14:textId="77777777" w:rsidR="00AF738E" w:rsidRPr="00BE2230" w:rsidRDefault="00AF738E" w:rsidP="0050178C">
      <w:pPr>
        <w:spacing w:after="0" w:line="300" w:lineRule="exact"/>
        <w:rPr>
          <w:rFonts w:ascii="Georgia" w:hAnsi="Georgia"/>
          <w:b/>
          <w:bCs/>
        </w:rPr>
      </w:pPr>
    </w:p>
    <w:p w14:paraId="150671D4" w14:textId="017C37D0" w:rsidR="00AF738E" w:rsidRPr="0050178C" w:rsidRDefault="00AF738E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5 týdnů placeného volna</w:t>
      </w:r>
    </w:p>
    <w:p w14:paraId="3349912E" w14:textId="523AFFBD" w:rsidR="00AF738E" w:rsidRPr="0050178C" w:rsidRDefault="00511DB2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p</w:t>
      </w:r>
      <w:r w:rsidR="005F7490" w:rsidRPr="0050178C">
        <w:rPr>
          <w:rFonts w:ascii="Georgia" w:hAnsi="Georgia"/>
        </w:rPr>
        <w:t xml:space="preserve">říspěvek na </w:t>
      </w:r>
      <w:proofErr w:type="spellStart"/>
      <w:r w:rsidR="00AF738E" w:rsidRPr="0050178C">
        <w:rPr>
          <w:rFonts w:ascii="Georgia" w:hAnsi="Georgia"/>
        </w:rPr>
        <w:t>MultiSport</w:t>
      </w:r>
      <w:proofErr w:type="spellEnd"/>
      <w:r w:rsidR="00AF738E" w:rsidRPr="0050178C">
        <w:rPr>
          <w:rFonts w:ascii="Georgia" w:hAnsi="Georgia"/>
        </w:rPr>
        <w:t xml:space="preserve"> kartu</w:t>
      </w:r>
    </w:p>
    <w:p w14:paraId="28537046" w14:textId="643D8EAF" w:rsidR="00AF738E" w:rsidRPr="0050178C" w:rsidRDefault="00AF738E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proofErr w:type="spellStart"/>
      <w:r w:rsidRPr="0050178C">
        <w:rPr>
          <w:rFonts w:ascii="Georgia" w:hAnsi="Georgia"/>
        </w:rPr>
        <w:t>stravenkový</w:t>
      </w:r>
      <w:proofErr w:type="spellEnd"/>
      <w:r w:rsidRPr="0050178C">
        <w:rPr>
          <w:rFonts w:ascii="Georgia" w:hAnsi="Georgia"/>
        </w:rPr>
        <w:t xml:space="preserve"> paušál</w:t>
      </w:r>
    </w:p>
    <w:p w14:paraId="2406E9C0" w14:textId="2897C5DA" w:rsidR="00AF738E" w:rsidRPr="0050178C" w:rsidRDefault="00AF738E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příspěvek na penzijní připojištění (po odpracovaném roce)</w:t>
      </w:r>
    </w:p>
    <w:p w14:paraId="2E69D80F" w14:textId="0393C46B" w:rsidR="00AF738E" w:rsidRPr="0050178C" w:rsidRDefault="00AF738E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 xml:space="preserve">atraktivní místa výkonu práce – </w:t>
      </w:r>
      <w:r w:rsidR="00D85A16" w:rsidRPr="0050178C">
        <w:rPr>
          <w:rFonts w:ascii="Georgia" w:hAnsi="Georgia"/>
        </w:rPr>
        <w:t>zámek</w:t>
      </w:r>
      <w:r w:rsidRPr="0050178C">
        <w:rPr>
          <w:rFonts w:ascii="Georgia" w:hAnsi="Georgia"/>
        </w:rPr>
        <w:t xml:space="preserve"> v</w:t>
      </w:r>
      <w:r w:rsidR="001D2863" w:rsidRPr="0050178C">
        <w:rPr>
          <w:rFonts w:ascii="Georgia" w:hAnsi="Georgia"/>
        </w:rPr>
        <w:t> </w:t>
      </w:r>
      <w:r w:rsidRPr="0050178C">
        <w:rPr>
          <w:rFonts w:ascii="Georgia" w:hAnsi="Georgia"/>
        </w:rPr>
        <w:t>Nelahozevsi</w:t>
      </w:r>
      <w:r w:rsidR="001D2863" w:rsidRPr="0050178C">
        <w:rPr>
          <w:rFonts w:ascii="Georgia" w:hAnsi="Georgia"/>
        </w:rPr>
        <w:t xml:space="preserve"> a další objekty House </w:t>
      </w:r>
      <w:proofErr w:type="spellStart"/>
      <w:r w:rsidR="001D2863" w:rsidRPr="0050178C">
        <w:rPr>
          <w:rFonts w:ascii="Georgia" w:hAnsi="Georgia"/>
        </w:rPr>
        <w:t>of</w:t>
      </w:r>
      <w:proofErr w:type="spellEnd"/>
      <w:r w:rsidR="001D2863" w:rsidRPr="0050178C">
        <w:rPr>
          <w:rFonts w:ascii="Georgia" w:hAnsi="Georgia"/>
        </w:rPr>
        <w:t xml:space="preserve"> Lobkowicz</w:t>
      </w:r>
    </w:p>
    <w:p w14:paraId="69B762BE" w14:textId="7FD66BD0" w:rsidR="00AF738E" w:rsidRPr="0050178C" w:rsidRDefault="00AF738E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zvýhodněné vstupy do objektů, slevy do muzejního shopu</w:t>
      </w:r>
    </w:p>
    <w:p w14:paraId="3B541121" w14:textId="77777777" w:rsidR="00AF738E" w:rsidRPr="0050178C" w:rsidRDefault="00AF738E" w:rsidP="0050178C">
      <w:pPr>
        <w:spacing w:after="0" w:line="240" w:lineRule="auto"/>
        <w:ind w:left="360" w:right="-2"/>
        <w:jc w:val="both"/>
        <w:rPr>
          <w:rFonts w:ascii="Georgia" w:hAnsi="Georgia"/>
        </w:rPr>
      </w:pPr>
      <w:r w:rsidRPr="0050178C">
        <w:rPr>
          <w:rFonts w:ascii="Georgia" w:hAnsi="Georgia"/>
        </w:rPr>
        <w:t>motivační programy.</w:t>
      </w:r>
    </w:p>
    <w:p w14:paraId="679BE279" w14:textId="77777777" w:rsidR="00AF738E" w:rsidRPr="00A10D77" w:rsidRDefault="00AF738E" w:rsidP="00AF738E">
      <w:pPr>
        <w:tabs>
          <w:tab w:val="left" w:pos="2556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AF738E" w:rsidRPr="00A10D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D9BD" w14:textId="77777777" w:rsidR="000246C0" w:rsidRDefault="000246C0" w:rsidP="00AF738E">
      <w:pPr>
        <w:spacing w:after="0" w:line="240" w:lineRule="auto"/>
      </w:pPr>
      <w:r>
        <w:separator/>
      </w:r>
    </w:p>
  </w:endnote>
  <w:endnote w:type="continuationSeparator" w:id="0">
    <w:p w14:paraId="29966793" w14:textId="77777777" w:rsidR="000246C0" w:rsidRDefault="000246C0" w:rsidP="00AF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1DCC" w14:textId="77777777" w:rsidR="000246C0" w:rsidRDefault="000246C0" w:rsidP="00AF738E">
      <w:pPr>
        <w:spacing w:after="0" w:line="240" w:lineRule="auto"/>
      </w:pPr>
      <w:r>
        <w:separator/>
      </w:r>
    </w:p>
  </w:footnote>
  <w:footnote w:type="continuationSeparator" w:id="0">
    <w:p w14:paraId="5B8FFF2D" w14:textId="77777777" w:rsidR="000246C0" w:rsidRDefault="000246C0" w:rsidP="00AF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B359" w14:textId="52977686" w:rsidR="00AF738E" w:rsidRDefault="0093448D">
    <w:pPr>
      <w:pStyle w:val="Zhlav"/>
    </w:pPr>
    <w:r>
      <w:rPr>
        <w:noProof/>
      </w:rPr>
      <w:drawing>
        <wp:inline distT="0" distB="0" distL="0" distR="0" wp14:anchorId="17AACF98" wp14:editId="0EEAB6B0">
          <wp:extent cx="2519680" cy="1253490"/>
          <wp:effectExtent l="0" t="0" r="0" b="0"/>
          <wp:docPr id="8" name="Obrázek 1" descr="Obsah obrázku text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" descr="Obsah obrázku text, Grafika, logo, Písm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302"/>
    <w:multiLevelType w:val="multilevel"/>
    <w:tmpl w:val="FD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67A07"/>
    <w:multiLevelType w:val="multilevel"/>
    <w:tmpl w:val="55B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80746"/>
    <w:multiLevelType w:val="hybridMultilevel"/>
    <w:tmpl w:val="72E0697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582713"/>
    <w:multiLevelType w:val="multilevel"/>
    <w:tmpl w:val="74B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6436E"/>
    <w:multiLevelType w:val="hybridMultilevel"/>
    <w:tmpl w:val="2C6C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0A69"/>
    <w:multiLevelType w:val="multilevel"/>
    <w:tmpl w:val="232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20CBA"/>
    <w:multiLevelType w:val="multilevel"/>
    <w:tmpl w:val="C73A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61258"/>
    <w:multiLevelType w:val="hybridMultilevel"/>
    <w:tmpl w:val="CF125F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46073314">
    <w:abstractNumId w:val="6"/>
  </w:num>
  <w:num w:numId="2" w16cid:durableId="2145848717">
    <w:abstractNumId w:val="1"/>
  </w:num>
  <w:num w:numId="3" w16cid:durableId="491265056">
    <w:abstractNumId w:val="0"/>
  </w:num>
  <w:num w:numId="4" w16cid:durableId="1300839846">
    <w:abstractNumId w:val="5"/>
  </w:num>
  <w:num w:numId="5" w16cid:durableId="358705413">
    <w:abstractNumId w:val="3"/>
  </w:num>
  <w:num w:numId="6" w16cid:durableId="1773551095">
    <w:abstractNumId w:val="7"/>
  </w:num>
  <w:num w:numId="7" w16cid:durableId="670062838">
    <w:abstractNumId w:val="2"/>
  </w:num>
  <w:num w:numId="8" w16cid:durableId="81487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55"/>
    <w:rsid w:val="000246C0"/>
    <w:rsid w:val="00030E10"/>
    <w:rsid w:val="001D2863"/>
    <w:rsid w:val="0027148C"/>
    <w:rsid w:val="00274D55"/>
    <w:rsid w:val="003156FE"/>
    <w:rsid w:val="003308FD"/>
    <w:rsid w:val="0050178C"/>
    <w:rsid w:val="00511DB2"/>
    <w:rsid w:val="00582B84"/>
    <w:rsid w:val="005E6DE1"/>
    <w:rsid w:val="005F7490"/>
    <w:rsid w:val="006C5694"/>
    <w:rsid w:val="007D652A"/>
    <w:rsid w:val="0093448D"/>
    <w:rsid w:val="00AB3E22"/>
    <w:rsid w:val="00AF738E"/>
    <w:rsid w:val="00BB015E"/>
    <w:rsid w:val="00C1307F"/>
    <w:rsid w:val="00D85A16"/>
    <w:rsid w:val="00E552BD"/>
    <w:rsid w:val="00F60855"/>
    <w:rsid w:val="00FE4BC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6174"/>
  <w15:chartTrackingRefBased/>
  <w15:docId w15:val="{9C02A5A9-F473-4213-822A-227B8F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60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6085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60855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60855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60855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608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08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38E"/>
  </w:style>
  <w:style w:type="paragraph" w:styleId="Zpat">
    <w:name w:val="footer"/>
    <w:basedOn w:val="Normln"/>
    <w:link w:val="ZpatChar"/>
    <w:uiPriority w:val="99"/>
    <w:unhideWhenUsed/>
    <w:rsid w:val="00AF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C09C3CA32E45A9109E02A796BDF1" ma:contentTypeVersion="15" ma:contentTypeDescription="Vytvoří nový dokument" ma:contentTypeScope="" ma:versionID="914837956c14f1ba6308a54a5f17b2a9">
  <xsd:schema xmlns:xsd="http://www.w3.org/2001/XMLSchema" xmlns:xs="http://www.w3.org/2001/XMLSchema" xmlns:p="http://schemas.microsoft.com/office/2006/metadata/properties" xmlns:ns2="022cc787-4107-4a74-8dc5-01877a540b1e" xmlns:ns3="f218be5c-2abc-4011-b492-98a86085b90e" targetNamespace="http://schemas.microsoft.com/office/2006/metadata/properties" ma:root="true" ma:fieldsID="da6b861d011e0fd78235832167bae6f3" ns2:_="" ns3:_="">
    <xsd:import namespace="022cc787-4107-4a74-8dc5-01877a540b1e"/>
    <xsd:import namespace="f218be5c-2abc-4011-b492-98a86085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c787-4107-4a74-8dc5-01877a540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8d6d982-3aba-49fe-a5cb-fbee3695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be5c-2abc-4011-b492-98a86085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273f93-3a60-4a8a-9070-d36cf7d261c2}" ma:internalName="TaxCatchAll" ma:showField="CatchAllData" ma:web="f218be5c-2abc-4011-b492-98a86085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cc787-4107-4a74-8dc5-01877a540b1e">
      <Terms xmlns="http://schemas.microsoft.com/office/infopath/2007/PartnerControls"/>
    </lcf76f155ced4ddcb4097134ff3c332f>
    <TaxCatchAll xmlns="f218be5c-2abc-4011-b492-98a86085b90e" xsi:nil="true"/>
  </documentManagement>
</p:properties>
</file>

<file path=customXml/itemProps1.xml><?xml version="1.0" encoding="utf-8"?>
<ds:datastoreItem xmlns:ds="http://schemas.openxmlformats.org/officeDocument/2006/customXml" ds:itemID="{363681AD-BFFD-4877-AC7E-0A1B07405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cc787-4107-4a74-8dc5-01877a540b1e"/>
    <ds:schemaRef ds:uri="f218be5c-2abc-4011-b492-98a86085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9ACFD-59C6-4283-BB6E-33F58D185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9E1CE-EB9B-449F-BF7F-1F6BE0C88301}">
  <ds:schemaRefs>
    <ds:schemaRef ds:uri="http://schemas.microsoft.com/office/2006/metadata/properties"/>
    <ds:schemaRef ds:uri="http://schemas.microsoft.com/office/infopath/2007/PartnerControls"/>
    <ds:schemaRef ds:uri="022cc787-4107-4a74-8dc5-01877a540b1e"/>
    <ds:schemaRef ds:uri="f218be5c-2abc-4011-b492-98a86085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 Lakosilová</dc:creator>
  <cp:keywords/>
  <dc:description/>
  <cp:lastModifiedBy>Ljuba Lakosilová</cp:lastModifiedBy>
  <cp:revision>17</cp:revision>
  <dcterms:created xsi:type="dcterms:W3CDTF">2023-11-10T21:15:00Z</dcterms:created>
  <dcterms:modified xsi:type="dcterms:W3CDTF">2023-11-24T09:08:00Z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0x010100ADF7C09C3CA32E45A9109E02A796BDF1</vt:lpwstr>
  </property>
  <property fmtid="{D5CDD505-2E9C-101B-9397-08002B2CF9AE}" pid="3" name="MediaServiceImageTags">
    <vt:lpwstr/>
  </property>
</Properties>
</file>