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6E0E" w14:textId="5DA8B38C" w:rsidR="004345B3" w:rsidRDefault="004345B3" w:rsidP="004345B3">
      <w:pPr>
        <w:rPr>
          <w:rFonts w:ascii="Arial" w:hAnsi="Arial" w:cs="Arial"/>
          <w:b/>
          <w:sz w:val="36"/>
        </w:rPr>
      </w:pPr>
      <w:r w:rsidRPr="00521563">
        <w:rPr>
          <w:rFonts w:ascii="Arial" w:hAnsi="Arial" w:cs="Arial"/>
          <w:b/>
          <w:sz w:val="32"/>
        </w:rPr>
        <w:t xml:space="preserve">Bezpečnostní výzvy současných forem prezentace umění – </w:t>
      </w:r>
      <w:r w:rsidRPr="00521563">
        <w:rPr>
          <w:rFonts w:ascii="Arial" w:eastAsia="Arial" w:hAnsi="Arial" w:cs="Arial"/>
          <w:b/>
          <w:sz w:val="32"/>
          <w:szCs w:val="36"/>
        </w:rPr>
        <w:t xml:space="preserve">seminář - </w:t>
      </w:r>
      <w:r w:rsidRPr="00521563">
        <w:rPr>
          <w:rFonts w:ascii="Arial" w:hAnsi="Arial" w:cs="Arial"/>
          <w:b/>
          <w:sz w:val="32"/>
        </w:rPr>
        <w:t>část 1</w:t>
      </w:r>
      <w:r w:rsidRPr="004345B3">
        <w:rPr>
          <w:rFonts w:ascii="Arial" w:hAnsi="Arial" w:cs="Arial"/>
          <w:b/>
          <w:sz w:val="36"/>
        </w:rPr>
        <w:t>.</w:t>
      </w:r>
    </w:p>
    <w:p w14:paraId="2BFCE165" w14:textId="1F5FA9DF" w:rsidR="004345B3" w:rsidRDefault="004345B3" w:rsidP="004345B3">
      <w:pPr>
        <w:rPr>
          <w:rFonts w:ascii="Arial" w:hAnsi="Arial" w:cs="Arial"/>
          <w:b/>
          <w:sz w:val="36"/>
        </w:rPr>
      </w:pPr>
    </w:p>
    <w:p w14:paraId="248E0305" w14:textId="51AF4960" w:rsidR="004345B3" w:rsidRPr="00521563" w:rsidRDefault="004345B3" w:rsidP="004345B3">
      <w:pPr>
        <w:rPr>
          <w:rFonts w:ascii="Arial" w:eastAsia="Arial" w:hAnsi="Arial" w:cs="Arial"/>
          <w:b/>
          <w:sz w:val="26"/>
          <w:szCs w:val="26"/>
        </w:rPr>
      </w:pPr>
      <w:r w:rsidRPr="00521563">
        <w:rPr>
          <w:rFonts w:ascii="Arial" w:hAnsi="Arial" w:cs="Arial"/>
          <w:b/>
          <w:sz w:val="26"/>
          <w:szCs w:val="26"/>
        </w:rPr>
        <w:t xml:space="preserve">KDY: </w:t>
      </w:r>
      <w:r w:rsidRPr="00521563">
        <w:rPr>
          <w:rFonts w:ascii="Arial" w:eastAsia="Arial" w:hAnsi="Arial" w:cs="Arial"/>
          <w:b/>
          <w:sz w:val="26"/>
          <w:szCs w:val="26"/>
        </w:rPr>
        <w:t>25. 5. 2021, 9:00 až 13:00</w:t>
      </w:r>
    </w:p>
    <w:p w14:paraId="49F892BA" w14:textId="720A88CC" w:rsidR="004345B3" w:rsidRPr="00521563" w:rsidRDefault="004345B3" w:rsidP="004345B3">
      <w:pPr>
        <w:rPr>
          <w:rFonts w:ascii="Arial" w:eastAsia="Arial" w:hAnsi="Arial" w:cs="Arial"/>
          <w:b/>
          <w:sz w:val="26"/>
          <w:szCs w:val="26"/>
        </w:rPr>
      </w:pPr>
      <w:r w:rsidRPr="00521563">
        <w:rPr>
          <w:rFonts w:ascii="Arial" w:eastAsia="Arial" w:hAnsi="Arial" w:cs="Arial"/>
          <w:b/>
          <w:sz w:val="26"/>
          <w:szCs w:val="26"/>
        </w:rPr>
        <w:t xml:space="preserve">KDE: </w:t>
      </w:r>
      <w:r w:rsidR="00521563" w:rsidRPr="00521563">
        <w:rPr>
          <w:rFonts w:ascii="Arial" w:eastAsia="Arial" w:hAnsi="Arial" w:cs="Arial"/>
          <w:b/>
          <w:sz w:val="26"/>
          <w:szCs w:val="26"/>
        </w:rPr>
        <w:t>ON-LINE, platforma ZOOM</w:t>
      </w:r>
      <w:r w:rsidRPr="00521563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4C9ECFCD" w14:textId="531326F4" w:rsidR="004345B3" w:rsidRPr="000B0F47" w:rsidRDefault="004345B3" w:rsidP="004345B3">
      <w:pPr>
        <w:rPr>
          <w:rFonts w:ascii="Arial" w:eastAsia="Arial" w:hAnsi="Arial" w:cs="Arial"/>
          <w:b/>
          <w:sz w:val="32"/>
          <w:szCs w:val="28"/>
        </w:rPr>
      </w:pPr>
    </w:p>
    <w:p w14:paraId="39743062" w14:textId="485F68D3" w:rsidR="004345B3" w:rsidRPr="00521563" w:rsidRDefault="004345B3" w:rsidP="004345B3">
      <w:pPr>
        <w:rPr>
          <w:rFonts w:ascii="Arial" w:eastAsia="Arial" w:hAnsi="Arial" w:cs="Arial"/>
          <w:b/>
          <w:sz w:val="28"/>
          <w:szCs w:val="28"/>
        </w:rPr>
      </w:pPr>
      <w:r w:rsidRPr="00521563">
        <w:rPr>
          <w:rFonts w:ascii="Arial" w:eastAsia="Arial" w:hAnsi="Arial" w:cs="Arial"/>
          <w:b/>
          <w:sz w:val="28"/>
        </w:rPr>
        <w:t xml:space="preserve">I. blok - </w:t>
      </w:r>
      <w:r w:rsidRPr="00521563">
        <w:rPr>
          <w:rFonts w:ascii="Arial" w:eastAsia="Arial" w:hAnsi="Arial" w:cs="Arial"/>
          <w:b/>
          <w:sz w:val="28"/>
          <w:szCs w:val="28"/>
        </w:rPr>
        <w:t>Metodické centrum pro muzea výtvarného umění, Národní galerie Praha</w:t>
      </w:r>
    </w:p>
    <w:p w14:paraId="0F4546F0" w14:textId="487AA400" w:rsidR="004345B3" w:rsidRDefault="004345B3" w:rsidP="004345B3">
      <w:pPr>
        <w:rPr>
          <w:rFonts w:ascii="Arial" w:eastAsia="Arial" w:hAnsi="Arial" w:cs="Arial"/>
        </w:rPr>
      </w:pPr>
    </w:p>
    <w:p w14:paraId="6FE1A77E" w14:textId="77777777" w:rsidR="009422E7" w:rsidRDefault="004345B3" w:rsidP="004345B3">
      <w:pPr>
        <w:rPr>
          <w:rFonts w:ascii="Arial" w:eastAsia="Arial" w:hAnsi="Arial" w:cs="Arial"/>
          <w:b/>
        </w:rPr>
      </w:pPr>
      <w:r w:rsidRPr="004345B3">
        <w:rPr>
          <w:rFonts w:ascii="Arial" w:eastAsia="Arial" w:hAnsi="Arial" w:cs="Arial"/>
          <w:b/>
        </w:rPr>
        <w:t xml:space="preserve">Petr Bárta, </w:t>
      </w:r>
      <w:r w:rsidRPr="00521563">
        <w:rPr>
          <w:rFonts w:ascii="Arial" w:hAnsi="Arial" w:cs="Arial"/>
        </w:rPr>
        <w:t xml:space="preserve">Urban </w:t>
      </w:r>
      <w:proofErr w:type="spellStart"/>
      <w:r w:rsidRPr="00521563">
        <w:rPr>
          <w:rFonts w:ascii="Arial" w:hAnsi="Arial" w:cs="Arial"/>
        </w:rPr>
        <w:t>Safety</w:t>
      </w:r>
      <w:proofErr w:type="spellEnd"/>
      <w:r w:rsidRPr="00521563">
        <w:rPr>
          <w:rFonts w:ascii="Arial" w:hAnsi="Arial" w:cs="Arial"/>
        </w:rPr>
        <w:t xml:space="preserve"> s.r.o.</w:t>
      </w:r>
      <w:r w:rsidRPr="00521563">
        <w:rPr>
          <w:rFonts w:ascii="Arial" w:eastAsia="Arial" w:hAnsi="Arial" w:cs="Arial"/>
        </w:rPr>
        <w:t>:</w:t>
      </w:r>
      <w:r w:rsidRPr="004345B3">
        <w:rPr>
          <w:rFonts w:ascii="Arial" w:eastAsia="Arial" w:hAnsi="Arial" w:cs="Arial"/>
          <w:b/>
        </w:rPr>
        <w:t xml:space="preserve"> </w:t>
      </w:r>
    </w:p>
    <w:p w14:paraId="5011A18C" w14:textId="29279DE8" w:rsidR="004345B3" w:rsidRDefault="004345B3" w:rsidP="004345B3">
      <w:pPr>
        <w:rPr>
          <w:rFonts w:ascii="Arial" w:hAnsi="Arial" w:cs="Arial"/>
        </w:rPr>
      </w:pPr>
      <w:r w:rsidRPr="004345B3">
        <w:rPr>
          <w:rFonts w:ascii="Arial" w:hAnsi="Arial" w:cs="Arial"/>
          <w:b/>
        </w:rPr>
        <w:t>Bezpečnostní školení pro zaměstnance jako první krok k</w:t>
      </w:r>
      <w:r>
        <w:rPr>
          <w:rFonts w:ascii="Arial" w:hAnsi="Arial" w:cs="Arial"/>
          <w:b/>
        </w:rPr>
        <w:t> </w:t>
      </w:r>
      <w:r w:rsidRPr="004345B3">
        <w:rPr>
          <w:rFonts w:ascii="Arial" w:hAnsi="Arial" w:cs="Arial"/>
          <w:b/>
        </w:rPr>
        <w:t>profesionalitě</w:t>
      </w:r>
    </w:p>
    <w:p w14:paraId="286D65A5" w14:textId="383A7859" w:rsidR="004345B3" w:rsidRDefault="004345B3" w:rsidP="00434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Bezpečnostní vzdělávání není jen otázkou ostrahy, ale všech zaměstnanců. Příspěvek má za cíl, aby se účastníci zamysleli nad tím, jak se chovat při </w:t>
      </w:r>
      <w:r w:rsidR="00521563">
        <w:rPr>
          <w:rFonts w:ascii="Arial" w:hAnsi="Arial" w:cs="Arial"/>
        </w:rPr>
        <w:t>nenadálé</w:t>
      </w:r>
      <w:r>
        <w:rPr>
          <w:rFonts w:ascii="Arial" w:hAnsi="Arial" w:cs="Arial"/>
        </w:rPr>
        <w:t xml:space="preserve"> situaci, jako je požár, verbálně agresivní návštěvník či zranění a kolaps. Ukáže jednoduchou cestu založenou na psychologii a sociálním programování, jak své zaměstnance na tyto situace připravit.</w:t>
      </w:r>
    </w:p>
    <w:p w14:paraId="25756DE7" w14:textId="16DA4EE7" w:rsidR="004345B3" w:rsidRPr="004345B3" w:rsidRDefault="004345B3" w:rsidP="004345B3">
      <w:pPr>
        <w:rPr>
          <w:rFonts w:ascii="Arial" w:hAnsi="Arial" w:cs="Arial"/>
        </w:rPr>
      </w:pPr>
      <w:r w:rsidRPr="004345B3">
        <w:rPr>
          <w:rFonts w:ascii="Arial" w:hAnsi="Arial" w:cs="Arial"/>
        </w:rPr>
        <w:t xml:space="preserve"> </w:t>
      </w:r>
    </w:p>
    <w:p w14:paraId="197E9BB1" w14:textId="77777777" w:rsidR="009422E7" w:rsidRDefault="004345B3" w:rsidP="004345B3">
      <w:pPr>
        <w:rPr>
          <w:rFonts w:ascii="Arial" w:hAnsi="Arial" w:cs="Arial"/>
          <w:b/>
        </w:rPr>
      </w:pPr>
      <w:r w:rsidRPr="004345B3">
        <w:rPr>
          <w:rFonts w:ascii="Arial" w:hAnsi="Arial" w:cs="Arial"/>
          <w:b/>
        </w:rPr>
        <w:t xml:space="preserve">Dora Kotková, </w:t>
      </w:r>
      <w:r w:rsidRPr="00521563">
        <w:rPr>
          <w:rFonts w:ascii="Arial" w:hAnsi="Arial" w:cs="Arial"/>
        </w:rPr>
        <w:t>Ústav bezpečnostního inženýrství, fakulta aplikované informatiky Univerzity Tomáše Bati ve Zlíně:</w:t>
      </w:r>
      <w:r w:rsidRPr="004345B3">
        <w:rPr>
          <w:rFonts w:ascii="Arial" w:hAnsi="Arial" w:cs="Arial"/>
          <w:b/>
        </w:rPr>
        <w:t xml:space="preserve"> </w:t>
      </w:r>
    </w:p>
    <w:p w14:paraId="17090610" w14:textId="26FED6AE" w:rsidR="004345B3" w:rsidRDefault="004345B3" w:rsidP="004345B3">
      <w:pPr>
        <w:rPr>
          <w:rFonts w:ascii="Arial" w:hAnsi="Arial" w:cs="Arial"/>
          <w:b/>
        </w:rPr>
      </w:pPr>
      <w:r w:rsidRPr="004345B3">
        <w:rPr>
          <w:rFonts w:ascii="Arial" w:hAnsi="Arial" w:cs="Arial"/>
          <w:b/>
        </w:rPr>
        <w:t>Ochrana osob v prostředí kulturních institucí</w:t>
      </w:r>
    </w:p>
    <w:p w14:paraId="1A0ECDF6" w14:textId="14193B26" w:rsidR="00521563" w:rsidRPr="00521563" w:rsidRDefault="009422E7" w:rsidP="004345B3">
      <w:pPr>
        <w:rPr>
          <w:rFonts w:ascii="Arial" w:hAnsi="Arial" w:cs="Arial"/>
        </w:rPr>
      </w:pPr>
      <w:r>
        <w:rPr>
          <w:rFonts w:ascii="Arial" w:hAnsi="Arial" w:cs="Arial"/>
        </w:rPr>
        <w:t>Příspěvek se bude věnovat ochraně osob se zaměřením na návštěvníky muzejních institucí. Budou zmíněna specifika jejich ochrany a na co je potřeba nezapomenout při plánování bezpečnostních opatření.</w:t>
      </w:r>
    </w:p>
    <w:p w14:paraId="67A829B9" w14:textId="77777777" w:rsidR="004345B3" w:rsidRPr="004345B3" w:rsidRDefault="004345B3" w:rsidP="004345B3">
      <w:pPr>
        <w:rPr>
          <w:rFonts w:ascii="Arial" w:hAnsi="Arial" w:cs="Arial"/>
        </w:rPr>
      </w:pPr>
    </w:p>
    <w:p w14:paraId="2505F316" w14:textId="3F23C966" w:rsidR="004345B3" w:rsidRPr="004345B3" w:rsidRDefault="004345B3" w:rsidP="004345B3">
      <w:pPr>
        <w:rPr>
          <w:rFonts w:ascii="Arial" w:hAnsi="Arial" w:cs="Arial"/>
          <w:b/>
        </w:rPr>
      </w:pPr>
      <w:r w:rsidRPr="004345B3">
        <w:rPr>
          <w:rFonts w:ascii="Arial" w:hAnsi="Arial" w:cs="Arial"/>
          <w:b/>
        </w:rPr>
        <w:t xml:space="preserve">Krystyna Ljubymenko, </w:t>
      </w:r>
      <w:r w:rsidRPr="00521563">
        <w:rPr>
          <w:rFonts w:ascii="Arial" w:hAnsi="Arial" w:cs="Arial"/>
        </w:rPr>
        <w:t>bezpečnostní specialistka, BD &amp; PROTECTION s.r.o.:</w:t>
      </w:r>
      <w:r w:rsidRPr="004345B3">
        <w:rPr>
          <w:rFonts w:ascii="Arial" w:hAnsi="Arial" w:cs="Arial"/>
          <w:b/>
        </w:rPr>
        <w:t xml:space="preserve"> Využití BDO v kulturních institucích </w:t>
      </w:r>
    </w:p>
    <w:p w14:paraId="325F32A2" w14:textId="77777777" w:rsidR="004345B3" w:rsidRDefault="004345B3" w:rsidP="00434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Příspěvek má za cíl vysvětlit a popsat v obecné rovině činnost </w:t>
      </w:r>
      <w:r w:rsidRPr="00521563">
        <w:rPr>
          <w:rFonts w:ascii="Arial" w:hAnsi="Arial" w:cs="Arial"/>
          <w:lang w:val="en-US"/>
        </w:rPr>
        <w:t>Behavior Detection Officer</w:t>
      </w:r>
      <w:r>
        <w:rPr>
          <w:rFonts w:ascii="Arial" w:hAnsi="Arial" w:cs="Arial"/>
        </w:rPr>
        <w:t>. Zároveň poukázat na to, kdy a pro jaké účely by se dali BDO využít při zajištění bezpečnosti v kulturních institucích.</w:t>
      </w:r>
    </w:p>
    <w:p w14:paraId="23F26766" w14:textId="77777777" w:rsidR="004345B3" w:rsidRPr="004345B3" w:rsidRDefault="004345B3" w:rsidP="004345B3">
      <w:pPr>
        <w:rPr>
          <w:rFonts w:ascii="Arial" w:eastAsia="Arial" w:hAnsi="Arial" w:cs="Arial"/>
        </w:rPr>
      </w:pPr>
    </w:p>
    <w:p w14:paraId="1ECDBBE3" w14:textId="479AA672" w:rsidR="001E7F5F" w:rsidRPr="00521563" w:rsidRDefault="006365F7" w:rsidP="001E7F5F">
      <w:pPr>
        <w:rPr>
          <w:rFonts w:ascii="Arial" w:hAnsi="Arial" w:cs="Arial"/>
          <w:b/>
          <w:sz w:val="28"/>
          <w:szCs w:val="28"/>
        </w:rPr>
      </w:pPr>
      <w:r w:rsidRPr="00521563">
        <w:rPr>
          <w:rFonts w:ascii="Arial" w:hAnsi="Arial" w:cs="Arial"/>
          <w:b/>
          <w:bCs/>
          <w:sz w:val="28"/>
        </w:rPr>
        <w:t>II. blok</w:t>
      </w:r>
      <w:r w:rsidRPr="00521563">
        <w:rPr>
          <w:rFonts w:ascii="Arial" w:eastAsia="Arial" w:hAnsi="Arial" w:cs="Arial"/>
          <w:b/>
          <w:sz w:val="32"/>
          <w:szCs w:val="28"/>
        </w:rPr>
        <w:t xml:space="preserve"> - </w:t>
      </w:r>
      <w:r w:rsidRPr="00521563">
        <w:rPr>
          <w:rFonts w:ascii="Arial" w:eastAsia="Arial" w:hAnsi="Arial" w:cs="Arial"/>
          <w:b/>
          <w:sz w:val="28"/>
          <w:szCs w:val="28"/>
        </w:rPr>
        <w:t xml:space="preserve">Centrum </w:t>
      </w:r>
      <w:r w:rsidRPr="00521563">
        <w:rPr>
          <w:rFonts w:ascii="Arial" w:hAnsi="Arial" w:cs="Arial"/>
          <w:b/>
          <w:sz w:val="28"/>
          <w:szCs w:val="28"/>
        </w:rPr>
        <w:t>nových strategií muzejní prezentace, Moravská galerie v Brně</w:t>
      </w:r>
    </w:p>
    <w:p w14:paraId="36B24B82" w14:textId="12F04C3E" w:rsidR="006365F7" w:rsidRDefault="006365F7" w:rsidP="001E7F5F">
      <w:pPr>
        <w:rPr>
          <w:rFonts w:ascii="Arial" w:hAnsi="Arial" w:cs="Arial"/>
          <w:b/>
          <w:szCs w:val="28"/>
        </w:rPr>
      </w:pPr>
    </w:p>
    <w:p w14:paraId="38E3B8BE" w14:textId="77777777" w:rsidR="009422E7" w:rsidRDefault="006365F7" w:rsidP="006365F7">
      <w:pPr>
        <w:spacing w:line="252" w:lineRule="auto"/>
        <w:rPr>
          <w:rFonts w:ascii="Arial" w:hAnsi="Arial" w:cs="Arial"/>
          <w:b/>
          <w:szCs w:val="20"/>
        </w:rPr>
      </w:pPr>
      <w:r w:rsidRPr="006365F7">
        <w:rPr>
          <w:rFonts w:ascii="Arial" w:hAnsi="Arial" w:cs="Arial"/>
          <w:b/>
          <w:szCs w:val="20"/>
        </w:rPr>
        <w:t xml:space="preserve">Ondřej Chrobák, </w:t>
      </w:r>
      <w:r w:rsidRPr="00521563">
        <w:rPr>
          <w:rFonts w:ascii="Arial" w:hAnsi="Arial" w:cs="Arial"/>
          <w:szCs w:val="20"/>
        </w:rPr>
        <w:t>šéfkurátor, Moravská galerie v Brně</w:t>
      </w:r>
      <w:r w:rsidRPr="006365F7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</w:p>
    <w:p w14:paraId="55CD8E65" w14:textId="3EE3814A" w:rsidR="006365F7" w:rsidRDefault="006365F7" w:rsidP="006365F7">
      <w:pPr>
        <w:spacing w:line="252" w:lineRule="auto"/>
        <w:rPr>
          <w:rFonts w:ascii="Arial" w:hAnsi="Arial" w:cs="Arial"/>
          <w:b/>
          <w:bCs/>
        </w:rPr>
      </w:pPr>
      <w:r w:rsidRPr="006365F7">
        <w:rPr>
          <w:rFonts w:ascii="Arial" w:hAnsi="Arial" w:cs="Arial"/>
          <w:b/>
          <w:bCs/>
        </w:rPr>
        <w:t>Co mají společného Vincenzo Peruggia, Ulay a Arsèn Lupin?</w:t>
      </w:r>
    </w:p>
    <w:p w14:paraId="5A70D9E1" w14:textId="313D224A" w:rsidR="006365F7" w:rsidRDefault="006365F7" w:rsidP="006365F7">
      <w:pPr>
        <w:spacing w:line="252" w:lineRule="auto"/>
        <w:rPr>
          <w:rFonts w:ascii="Arial" w:hAnsi="Arial" w:cs="Arial"/>
        </w:rPr>
      </w:pPr>
      <w:r w:rsidRPr="006365F7">
        <w:rPr>
          <w:rFonts w:ascii="Arial" w:hAnsi="Arial" w:cs="Arial"/>
        </w:rPr>
        <w:t>Historicko-kulturní exkurz upozorňující na</w:t>
      </w:r>
      <w:r w:rsidR="00521563">
        <w:rPr>
          <w:rFonts w:ascii="Arial" w:hAnsi="Arial" w:cs="Arial"/>
        </w:rPr>
        <w:t xml:space="preserve"> </w:t>
      </w:r>
      <w:r w:rsidRPr="006365F7">
        <w:rPr>
          <w:rFonts w:ascii="Arial" w:hAnsi="Arial" w:cs="Arial"/>
        </w:rPr>
        <w:t>to, jak latentní xenofobie v prostředí muzea umění, která se projevuje přezíravostí vůči zahraničním pracovníkům na subalterních pozicích, působí jako rizikový faktor pro bezpečnost sbírek</w:t>
      </w:r>
      <w:r>
        <w:rPr>
          <w:rFonts w:ascii="Arial" w:hAnsi="Arial" w:cs="Arial"/>
        </w:rPr>
        <w:t>.</w:t>
      </w:r>
    </w:p>
    <w:p w14:paraId="5A72D825" w14:textId="77777777" w:rsidR="006365F7" w:rsidRPr="006365F7" w:rsidRDefault="006365F7" w:rsidP="006365F7">
      <w:pPr>
        <w:spacing w:line="252" w:lineRule="auto"/>
        <w:rPr>
          <w:rFonts w:ascii="Arial" w:hAnsi="Arial" w:cs="Arial"/>
          <w:b/>
          <w:bCs/>
        </w:rPr>
      </w:pPr>
    </w:p>
    <w:p w14:paraId="2C95D6BE" w14:textId="77777777" w:rsidR="009422E7" w:rsidRDefault="006365F7" w:rsidP="006365F7">
      <w:pPr>
        <w:spacing w:line="252" w:lineRule="auto"/>
        <w:rPr>
          <w:rFonts w:ascii="Arial" w:hAnsi="Arial" w:cs="Arial"/>
        </w:rPr>
      </w:pPr>
      <w:r w:rsidRPr="006365F7">
        <w:rPr>
          <w:rFonts w:ascii="Arial" w:hAnsi="Arial" w:cs="Arial"/>
          <w:b/>
        </w:rPr>
        <w:t xml:space="preserve">Rostislav Koryčánek, </w:t>
      </w:r>
      <w:r w:rsidRPr="00521563">
        <w:rPr>
          <w:rFonts w:ascii="Arial" w:hAnsi="Arial" w:cs="Arial"/>
        </w:rPr>
        <w:t>vedoucí Centr</w:t>
      </w:r>
      <w:r w:rsidR="00521563">
        <w:rPr>
          <w:rFonts w:ascii="Arial" w:hAnsi="Arial" w:cs="Arial"/>
        </w:rPr>
        <w:t xml:space="preserve">a </w:t>
      </w:r>
      <w:r w:rsidRPr="00521563">
        <w:rPr>
          <w:rFonts w:ascii="Arial" w:hAnsi="Arial" w:cs="Arial"/>
        </w:rPr>
        <w:t>nových strategií muzejní prezentace při Moravské galerii v Brně</w:t>
      </w:r>
      <w:r w:rsidRPr="006365F7">
        <w:rPr>
          <w:rFonts w:ascii="Arial" w:hAnsi="Arial" w:cs="Arial"/>
        </w:rPr>
        <w:t xml:space="preserve">: </w:t>
      </w:r>
    </w:p>
    <w:p w14:paraId="312F5C0B" w14:textId="13332818" w:rsidR="006365F7" w:rsidRPr="006365F7" w:rsidRDefault="006365F7" w:rsidP="006365F7">
      <w:pPr>
        <w:spacing w:line="252" w:lineRule="auto"/>
        <w:rPr>
          <w:rFonts w:ascii="Arial" w:hAnsi="Arial" w:cs="Arial"/>
          <w:b/>
          <w:bCs/>
        </w:rPr>
      </w:pPr>
      <w:r w:rsidRPr="006365F7">
        <w:rPr>
          <w:rFonts w:ascii="Arial" w:hAnsi="Arial" w:cs="Arial"/>
          <w:b/>
          <w:bCs/>
        </w:rPr>
        <w:t>Muzea a galerie jako prostor sociální interakce v proměnách času</w:t>
      </w:r>
    </w:p>
    <w:p w14:paraId="27A99E6C" w14:textId="2A1A9A9C" w:rsidR="006365F7" w:rsidRDefault="006365F7" w:rsidP="001A3303">
      <w:pPr>
        <w:spacing w:after="160" w:line="252" w:lineRule="auto"/>
        <w:rPr>
          <w:rFonts w:ascii="Arial" w:hAnsi="Arial" w:cs="Arial"/>
          <w:b/>
          <w:bCs/>
        </w:rPr>
      </w:pPr>
      <w:r w:rsidRPr="006365F7">
        <w:rPr>
          <w:rFonts w:ascii="Arial" w:hAnsi="Arial" w:cs="Arial"/>
        </w:rPr>
        <w:t xml:space="preserve">Muzea a galerie jsou primárně vnímána jako instituce, do kterých návštěvníci míří za uměleckými prožitky a poučením. Vedle toho ale plní funkci veřejného prostoru, kde se odehrávají aktivity, jenž se v průběhu historie existence muzeí proměňují. Některé z nich se proměňují i ohledem na způsob a intenzitu zabezpečení muzejních prostor. </w:t>
      </w:r>
      <w:bookmarkStart w:id="0" w:name="_GoBack"/>
      <w:bookmarkEnd w:id="0"/>
    </w:p>
    <w:sectPr w:rsidR="006365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D78"/>
    <w:multiLevelType w:val="hybridMultilevel"/>
    <w:tmpl w:val="EFDC6E72"/>
    <w:lvl w:ilvl="0" w:tplc="B252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9"/>
    <w:rsid w:val="000B0F47"/>
    <w:rsid w:val="00121BEC"/>
    <w:rsid w:val="001A3303"/>
    <w:rsid w:val="001E7F5F"/>
    <w:rsid w:val="00295714"/>
    <w:rsid w:val="004345B3"/>
    <w:rsid w:val="00521563"/>
    <w:rsid w:val="006365F7"/>
    <w:rsid w:val="006D10D2"/>
    <w:rsid w:val="00726D51"/>
    <w:rsid w:val="0076342B"/>
    <w:rsid w:val="008229ED"/>
    <w:rsid w:val="008B40A9"/>
    <w:rsid w:val="009422E7"/>
    <w:rsid w:val="009D0B7F"/>
    <w:rsid w:val="00A91785"/>
    <w:rsid w:val="00BC0C4C"/>
    <w:rsid w:val="00C46275"/>
    <w:rsid w:val="00C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0C26"/>
  <w15:docId w15:val="{8B64A57C-7CD2-4044-972E-26A61380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line="259" w:lineRule="auto"/>
      <w:outlineLvl w:val="0"/>
    </w:pPr>
    <w:rPr>
      <w:rFonts w:ascii="Arial" w:eastAsia="Arial" w:hAnsi="Arial" w:cs="Arial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line="259" w:lineRule="auto"/>
      <w:outlineLvl w:val="1"/>
    </w:pPr>
    <w:rPr>
      <w:rFonts w:ascii="Arial" w:eastAsia="Arial" w:hAnsi="Arial" w:cs="Arial"/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Pr>
      <w:rFonts w:ascii="Arial" w:eastAsia="Arial" w:hAnsi="Arial" w:cs="Arial"/>
      <w:sz w:val="56"/>
      <w:szCs w:val="56"/>
    </w:rPr>
  </w:style>
  <w:style w:type="paragraph" w:styleId="Podnadpis">
    <w:name w:val="Subtitle"/>
    <w:basedOn w:val="Normln"/>
    <w:next w:val="Normln"/>
    <w:pPr>
      <w:spacing w:after="160" w:line="259" w:lineRule="auto"/>
    </w:pPr>
    <w:rPr>
      <w:rFonts w:ascii="Arial" w:eastAsia="Arial" w:hAnsi="Arial" w:cs="Arial"/>
      <w:color w:val="5A5A5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F47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726D51"/>
    <w:pPr>
      <w:autoSpaceDN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Jelínková</dc:creator>
  <cp:lastModifiedBy>Dagmar Jelínková</cp:lastModifiedBy>
  <cp:revision>3</cp:revision>
  <cp:lastPrinted>2021-05-06T07:42:00Z</cp:lastPrinted>
  <dcterms:created xsi:type="dcterms:W3CDTF">2021-05-07T08:04:00Z</dcterms:created>
  <dcterms:modified xsi:type="dcterms:W3CDTF">2021-05-07T08:10:00Z</dcterms:modified>
</cp:coreProperties>
</file>